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9D8" w:rsidRPr="004D0A98" w:rsidRDefault="00E479D8" w:rsidP="00E479D8">
      <w:pPr>
        <w:widowControl w:val="0"/>
        <w:tabs>
          <w:tab w:val="left" w:pos="1701"/>
          <w:tab w:val="right" w:pos="9923"/>
        </w:tabs>
        <w:spacing w:before="120" w:after="0"/>
        <w:rPr>
          <w:rFonts w:ascii="Arial" w:eastAsia="MS Mincho" w:hAnsi="Arial"/>
          <w:b/>
          <w:sz w:val="24"/>
          <w:szCs w:val="24"/>
          <w:lang w:eastAsia="x-none"/>
        </w:rPr>
      </w:pPr>
      <w:bookmarkStart w:id="0" w:name="_Toc62291029"/>
      <w:r>
        <w:rPr>
          <w:rFonts w:ascii="Arial" w:eastAsia="MS Mincho" w:hAnsi="Arial"/>
          <w:b/>
          <w:sz w:val="24"/>
          <w:szCs w:val="24"/>
          <w:lang w:eastAsia="x-none"/>
        </w:rPr>
        <w:t>3GPP TSG-RAN WG2 Meeting #107bis</w:t>
      </w:r>
      <w:r w:rsidRPr="00443935">
        <w:rPr>
          <w:rFonts w:ascii="Arial" w:eastAsia="MS Mincho" w:hAnsi="Arial"/>
          <w:b/>
          <w:sz w:val="24"/>
          <w:szCs w:val="24"/>
          <w:lang w:eastAsia="x-none"/>
        </w:rPr>
        <w:tab/>
      </w:r>
      <w:r>
        <w:rPr>
          <w:rFonts w:ascii="Arial" w:eastAsia="MS Mincho" w:hAnsi="Arial"/>
          <w:b/>
          <w:sz w:val="24"/>
          <w:szCs w:val="24"/>
          <w:lang w:eastAsia="x-none"/>
        </w:rPr>
        <w:t xml:space="preserve">        </w:t>
      </w:r>
      <w:r w:rsidRPr="00A417BA">
        <w:rPr>
          <w:rFonts w:ascii="Arial" w:eastAsia="MS Mincho" w:hAnsi="Arial"/>
          <w:b/>
          <w:sz w:val="24"/>
          <w:szCs w:val="24"/>
          <w:lang w:eastAsia="x-none"/>
        </w:rPr>
        <w:t>R2-19</w:t>
      </w:r>
      <w:r>
        <w:rPr>
          <w:rFonts w:ascii="Arial" w:eastAsia="MS Mincho" w:hAnsi="Arial"/>
          <w:b/>
          <w:sz w:val="24"/>
          <w:szCs w:val="24"/>
          <w:lang w:eastAsia="x-none"/>
        </w:rPr>
        <w:t>1</w:t>
      </w:r>
      <w:r w:rsidR="00CA23E1">
        <w:rPr>
          <w:rFonts w:ascii="Arial" w:eastAsia="MS Mincho" w:hAnsi="Arial"/>
          <w:b/>
          <w:sz w:val="24"/>
          <w:szCs w:val="24"/>
          <w:lang w:eastAsia="x-none"/>
        </w:rPr>
        <w:t>3866</w:t>
      </w:r>
      <w:bookmarkStart w:id="1" w:name="_GoBack"/>
      <w:bookmarkEnd w:id="1"/>
    </w:p>
    <w:p w:rsidR="00846DEB" w:rsidRPr="00E479D8" w:rsidRDefault="00E479D8" w:rsidP="00E479D8">
      <w:pPr>
        <w:widowControl w:val="0"/>
        <w:tabs>
          <w:tab w:val="left" w:pos="1701"/>
          <w:tab w:val="right" w:pos="9923"/>
        </w:tabs>
        <w:spacing w:before="120" w:after="0"/>
        <w:rPr>
          <w:rFonts w:ascii="Arial" w:eastAsia="MS Mincho" w:hAnsi="Arial"/>
          <w:b/>
          <w:sz w:val="24"/>
          <w:szCs w:val="24"/>
          <w:lang w:eastAsia="x-none"/>
        </w:rPr>
      </w:pPr>
      <w:r w:rsidRPr="00B40AB1">
        <w:rPr>
          <w:rFonts w:ascii="Arial" w:eastAsia="MS Mincho" w:hAnsi="Arial"/>
          <w:b/>
          <w:sz w:val="24"/>
          <w:szCs w:val="24"/>
          <w:lang w:eastAsia="x-none"/>
        </w:rPr>
        <w:t>Chongqing, China, 14th - 18th October 2019</w:t>
      </w:r>
      <w:r w:rsidRPr="00E479D8">
        <w:rPr>
          <w:rFonts w:ascii="Arial" w:eastAsia="MS Mincho" w:hAnsi="Arial"/>
          <w:b/>
          <w:sz w:val="24"/>
          <w:szCs w:val="24"/>
          <w:lang w:eastAsia="x-none"/>
        </w:rPr>
        <w:tab/>
        <w:t>Revision of R2-191111</w:t>
      </w:r>
      <w:r>
        <w:rPr>
          <w:rFonts w:ascii="Arial" w:eastAsia="MS Mincho" w:hAnsi="Arial"/>
          <w:b/>
          <w:sz w:val="24"/>
          <w:szCs w:val="24"/>
          <w:lang w:eastAsia="x-none"/>
        </w:rPr>
        <w:t>0</w:t>
      </w:r>
    </w:p>
    <w:p w:rsidR="00E479D8" w:rsidRPr="00D51FCF" w:rsidRDefault="00E479D8" w:rsidP="00E479D8">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479D8">
        <w:rPr>
          <w:rFonts w:ascii="Arial" w:hAnsi="Arial" w:cs="Arial"/>
          <w:b/>
          <w:sz w:val="28"/>
          <w:szCs w:val="28"/>
          <w:lang w:val="it-IT" w:eastAsia="ko-KR"/>
        </w:rPr>
        <w:t>6</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r w:rsidR="005A2AE5">
        <w:rPr>
          <w:rFonts w:ascii="Arial" w:hAnsi="Arial" w:cs="Arial"/>
          <w:b/>
          <w:sz w:val="28"/>
          <w:szCs w:val="28"/>
          <w:lang w:val="it-IT" w:eastAsia="ko-KR"/>
        </w:rPr>
        <w:t>.1</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E47BA5">
        <w:rPr>
          <w:szCs w:val="22"/>
          <w:lang w:eastAsia="ko-KR"/>
        </w:rPr>
        <w:t>previous</w:t>
      </w:r>
      <w:r w:rsidR="003D768B">
        <w:rPr>
          <w:szCs w:val="22"/>
          <w:lang w:eastAsia="ko-KR"/>
        </w:rPr>
        <w:t xml:space="preserve">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 xml:space="preserve">And, in the </w:t>
      </w:r>
      <w:r w:rsidR="00E47BA5">
        <w:rPr>
          <w:szCs w:val="22"/>
          <w:lang w:eastAsia="ko-KR"/>
        </w:rPr>
        <w:t>previous</w:t>
      </w:r>
      <w:r>
        <w:rPr>
          <w:szCs w:val="22"/>
          <w:lang w:eastAsia="ko-KR"/>
        </w:rPr>
        <w:t xml:space="preserve">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sidR="00FC5504">
        <w:rPr>
          <w:szCs w:val="22"/>
          <w:lang w:eastAsia="ko-KR"/>
        </w:rPr>
        <w:t xml:space="preserve">a </w:t>
      </w:r>
      <w:r>
        <w:rPr>
          <w:szCs w:val="22"/>
          <w:lang w:eastAsia="ko-KR"/>
        </w:rPr>
        <w:t>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atellite systems feature much larger propagation delays than terrestrial systems. The one-way delay between the UE and the RAN (whether on-board the satellite/HAPS or on the ground) may reach up to 272.4 ms for GSO (Geostationary Synchronous Orbit) systems and is greater than 14.2 ms for NGSO (Non-Geosynchronous Orbit) systems.</w:t>
      </w:r>
      <w:r w:rsidR="002D70A3">
        <w:rPr>
          <w:szCs w:val="22"/>
          <w:lang w:eastAsia="ko-KR"/>
        </w:rPr>
        <w:t xml:space="preserve"> It means that round trip time between the UE and the </w:t>
      </w:r>
      <w:r w:rsidR="00782FA0">
        <w:rPr>
          <w:szCs w:val="22"/>
          <w:lang w:eastAsia="ko-KR"/>
        </w:rPr>
        <w:t>gNB (</w:t>
      </w:r>
      <w:r w:rsidR="002D70A3">
        <w:rPr>
          <w:szCs w:val="22"/>
          <w:lang w:eastAsia="ko-KR"/>
        </w:rPr>
        <w:t>satellite</w:t>
      </w:r>
      <w:r w:rsidR="00782FA0">
        <w:rPr>
          <w:szCs w:val="22"/>
          <w:lang w:eastAsia="ko-KR"/>
        </w:rPr>
        <w:t>)</w:t>
      </w:r>
      <w:r w:rsidR="002D70A3">
        <w:rPr>
          <w:szCs w:val="22"/>
          <w:lang w:eastAsia="ko-KR"/>
        </w:rPr>
        <w:t xml:space="preserve"> could be over 540 ms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w:t>
      </w:r>
      <w:r w:rsidR="00FC5504">
        <w:rPr>
          <w:rFonts w:eastAsia="한컴바탕"/>
          <w:b/>
          <w:lang w:eastAsia="ko-KR"/>
        </w:rPr>
        <w:t xml:space="preserve">the </w:t>
      </w:r>
      <w:r>
        <w:rPr>
          <w:rFonts w:eastAsia="한컴바탕"/>
          <w:b/>
          <w:lang w:eastAsia="ko-KR"/>
        </w:rPr>
        <w:t xml:space="preserve">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may reach up to 272.4 ms</w:t>
      </w:r>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w:t>
      </w:r>
      <w:r w:rsidR="00FC5504">
        <w:rPr>
          <w:szCs w:val="22"/>
          <w:lang w:eastAsia="ko-KR"/>
        </w:rPr>
        <w:t>s</w:t>
      </w:r>
      <w:r w:rsidR="00AD65EE">
        <w:rPr>
          <w:szCs w:val="22"/>
          <w:lang w:eastAsia="ko-KR"/>
        </w:rPr>
        <w:t xml:space="preserv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w:t>
      </w:r>
      <w:r w:rsidR="00FC5504">
        <w:rPr>
          <w:lang w:eastAsia="ko-KR"/>
        </w:rPr>
        <w:t xml:space="preserve">the </w:t>
      </w:r>
      <w:r>
        <w:rPr>
          <w:lang w:eastAsia="ko-KR"/>
        </w:rPr>
        <w:t xml:space="preserve">threshold so that </w:t>
      </w:r>
      <w:r w:rsidR="00FC5504">
        <w:rPr>
          <w:lang w:eastAsia="ko-KR"/>
        </w:rPr>
        <w:t xml:space="preserve">the </w:t>
      </w:r>
      <w:r>
        <w:rPr>
          <w:lang w:eastAsia="ko-KR"/>
        </w:rPr>
        <w:t xml:space="preserve">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w:t>
      </w:r>
      <w:r w:rsidR="00FC5504">
        <w:rPr>
          <w:lang w:eastAsia="ko-KR"/>
        </w:rPr>
        <w:t xml:space="preserve"> the</w:t>
      </w:r>
      <w:r>
        <w:rPr>
          <w:lang w:eastAsia="ko-KR"/>
        </w:rPr>
        <w:t xml:space="preserve"> threshold so that </w:t>
      </w:r>
      <w:r w:rsidR="00FC5504">
        <w:rPr>
          <w:lang w:eastAsia="ko-KR"/>
        </w:rPr>
        <w:t xml:space="preserve">the </w:t>
      </w:r>
      <w:r>
        <w:rPr>
          <w:lang w:eastAsia="ko-KR"/>
        </w:rPr>
        <w:t>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w:t>
      </w:r>
      <w:r w:rsidR="00FC5504">
        <w:rPr>
          <w:lang w:eastAsia="ko-KR"/>
        </w:rPr>
        <w:t>s</w:t>
      </w:r>
      <w:r>
        <w:rPr>
          <w:lang w:eastAsia="ko-KR"/>
        </w:rPr>
        <w:t xml:space="preserve"> another cell which is better than the target cell to move.</w:t>
      </w:r>
    </w:p>
    <w:bookmarkStart w:id="2" w:name="_MON_1598449690"/>
    <w:bookmarkEnd w:id="2"/>
    <w:p w:rsidR="003D768B" w:rsidRDefault="00217536" w:rsidP="003D768B">
      <w:pPr>
        <w:keepNext/>
        <w:ind w:firstLineChars="50" w:firstLine="100"/>
        <w:jc w:val="center"/>
      </w:pPr>
      <w:r>
        <w:object w:dxaOrig="10441" w:dyaOrig="3421">
          <v:shape id="_x0000_i1025" type="#_x0000_t75" style="width:424.8pt;height:139.6pt" o:ole="">
            <v:imagedata r:id="rId8" o:title=""/>
          </v:shape>
          <o:OLEObject Type="Embed" ProgID="Visio.Drawing.11" ShapeID="_x0000_i1025" DrawAspect="Content" ObjectID="_1631705857"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example </w:t>
      </w:r>
      <w:r w:rsidR="00FC5504">
        <w:rPr>
          <w:szCs w:val="22"/>
          <w:lang w:eastAsia="ko-KR"/>
        </w:rPr>
        <w:t>of</w:t>
      </w:r>
      <w:r>
        <w:rPr>
          <w:szCs w:val="22"/>
          <w:lang w:eastAsia="ko-KR"/>
        </w:rPr>
        <w:t xml:space="preserve"> </w:t>
      </w:r>
      <w:r w:rsidR="00FC5504">
        <w:rPr>
          <w:szCs w:val="22"/>
          <w:lang w:eastAsia="ko-KR"/>
        </w:rPr>
        <w:t xml:space="preserve">a </w:t>
      </w:r>
      <w:r>
        <w:rPr>
          <w:szCs w:val="22"/>
          <w:lang w:eastAsia="ko-KR"/>
        </w:rPr>
        <w:t xml:space="preserve">propagation delay problem. </w:t>
      </w:r>
      <w:r w:rsidR="0030135B">
        <w:rPr>
          <w:szCs w:val="22"/>
          <w:lang w:eastAsia="ko-KR"/>
        </w:rPr>
        <w:t xml:space="preserve">In our view, </w:t>
      </w:r>
      <w:r w:rsidR="00FC5504">
        <w:rPr>
          <w:szCs w:val="22"/>
          <w:lang w:eastAsia="ko-KR"/>
        </w:rPr>
        <w:t xml:space="preserve">the </w:t>
      </w:r>
      <w:r w:rsidR="0030135B">
        <w:rPr>
          <w:szCs w:val="22"/>
          <w:lang w:eastAsia="ko-KR"/>
        </w:rPr>
        <w:t>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w:t>
      </w:r>
      <w:r w:rsidR="00FC5504">
        <w:rPr>
          <w:szCs w:val="22"/>
          <w:lang w:eastAsia="ko-KR"/>
        </w:rPr>
        <w:t xml:space="preserve">the </w:t>
      </w:r>
      <w:r>
        <w:rPr>
          <w:szCs w:val="22"/>
          <w:lang w:eastAsia="ko-KR"/>
        </w:rPr>
        <w:t>following solutions could be applicable to resolve the problem:</w:t>
      </w:r>
    </w:p>
    <w:p w:rsidR="00FE50C4" w:rsidRDefault="00FE50C4" w:rsidP="004303F0">
      <w:pPr>
        <w:numPr>
          <w:ilvl w:val="0"/>
          <w:numId w:val="36"/>
        </w:numPr>
        <w:jc w:val="both"/>
        <w:rPr>
          <w:lang w:eastAsia="ko-KR"/>
        </w:rPr>
      </w:pPr>
      <w:r>
        <w:rPr>
          <w:rFonts w:hint="eastAsia"/>
          <w:lang w:eastAsia="ko-KR"/>
        </w:rPr>
        <w:t>Conditional Handover</w:t>
      </w:r>
    </w:p>
    <w:p w:rsidR="00FE50C4" w:rsidRDefault="00FE50C4" w:rsidP="00FE50C4">
      <w:pPr>
        <w:ind w:left="100"/>
        <w:jc w:val="both"/>
        <w:rPr>
          <w:lang w:eastAsia="ko-KR"/>
        </w:rPr>
      </w:pPr>
      <w:r>
        <w:rPr>
          <w:lang w:eastAsia="ko-KR"/>
        </w:rPr>
        <w:t xml:space="preserve">The conditional handover mechanism </w:t>
      </w:r>
      <w:r w:rsidR="00C17EDE">
        <w:rPr>
          <w:lang w:eastAsia="ko-KR"/>
        </w:rPr>
        <w:t>is</w:t>
      </w:r>
      <w:r>
        <w:rPr>
          <w:lang w:eastAsia="ko-KR"/>
        </w:rPr>
        <w:t xml:space="preserve"> supportive in NR since the NR mobility enhancements WI is supposed to be discussed with agreements in LTE mobility enhancements WI. In our view, the conditional </w:t>
      </w:r>
      <w:r w:rsidR="00C17EDE">
        <w:rPr>
          <w:lang w:eastAsia="ko-KR"/>
        </w:rPr>
        <w:t xml:space="preserve">mobility </w:t>
      </w:r>
      <w:r>
        <w:rPr>
          <w:lang w:eastAsia="ko-KR"/>
        </w:rPr>
        <w:t>solution may be the most efficient way to resolve this kind of problem because the UE automatically performs mobility without round trip propagation delay i.e. sending measurement report and receiving handover command</w:t>
      </w:r>
      <w:r w:rsidR="00C17EDE">
        <w:rPr>
          <w:lang w:eastAsia="ko-KR"/>
        </w:rPr>
        <w:t xml:space="preserve">. However, RAN2 needs </w:t>
      </w:r>
      <w:r w:rsidR="00C17EDE">
        <w:rPr>
          <w:rFonts w:hint="eastAsia"/>
          <w:lang w:eastAsia="ko-KR"/>
        </w:rPr>
        <w:t>t</w:t>
      </w:r>
      <w:r w:rsidR="00C17EDE">
        <w:rPr>
          <w:lang w:eastAsia="ko-KR"/>
        </w:rPr>
        <w:t>o consider whether every NTN UE can support the conditional handover mechanism as a mandatory function. Otherwise, RAN2 needs to consider other solution for the UE which isn’t capable to perform the conditional handover in NTN.</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w:t>
      </w:r>
      <w:r w:rsidR="00FC5504">
        <w:rPr>
          <w:lang w:eastAsia="ko-KR"/>
        </w:rPr>
        <w:t xml:space="preserve">the </w:t>
      </w:r>
      <w:r>
        <w:rPr>
          <w:lang w:eastAsia="ko-KR"/>
        </w:rPr>
        <w:t xml:space="preserve">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w:t>
      </w:r>
      <w:r w:rsidR="00FC5504">
        <w:rPr>
          <w:lang w:eastAsia="ko-KR"/>
        </w:rPr>
        <w:t xml:space="preserve"> with</w:t>
      </w:r>
      <w:r>
        <w:rPr>
          <w:lang w:eastAsia="ko-KR"/>
        </w:rPr>
        <w:t xml:space="preserve">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lastRenderedPageBreak/>
        <w:t>The s</w:t>
      </w:r>
      <w:r w:rsidR="00BD2DE0">
        <w:rPr>
          <w:rFonts w:hint="eastAsia"/>
          <w:lang w:eastAsia="ko-KR"/>
        </w:rPr>
        <w:t>ol</w:t>
      </w:r>
      <w:r w:rsidR="00BD2DE0">
        <w:rPr>
          <w:lang w:eastAsia="ko-KR"/>
        </w:rPr>
        <w:t>ution (</w:t>
      </w:r>
      <w:r w:rsidR="00C17EDE">
        <w:rPr>
          <w:lang w:eastAsia="ko-KR"/>
        </w:rPr>
        <w:t>2</w:t>
      </w:r>
      <w:r w:rsidR="00BD2DE0">
        <w:rPr>
          <w:lang w:eastAsia="ko-KR"/>
        </w:rPr>
        <w:t xml:space="preserve">) may cause another propagation delay </w:t>
      </w:r>
      <w:r>
        <w:rPr>
          <w:lang w:eastAsia="ko-KR"/>
        </w:rPr>
        <w:t>during</w:t>
      </w:r>
      <w:r w:rsidR="00BD2DE0">
        <w:rPr>
          <w:lang w:eastAsia="ko-KR"/>
        </w:rPr>
        <w:t xml:space="preserve"> re-establishment procedure. </w:t>
      </w:r>
      <w:r>
        <w:rPr>
          <w:lang w:eastAsia="ko-KR"/>
        </w:rPr>
        <w:t>Then, the solution (</w:t>
      </w:r>
      <w:r w:rsidR="00C17EDE">
        <w:rPr>
          <w:lang w:eastAsia="ko-KR"/>
        </w:rPr>
        <w:t>3</w:t>
      </w:r>
      <w:r>
        <w:rPr>
          <w:lang w:eastAsia="ko-KR"/>
        </w:rPr>
        <w:t>) may cause handover failure with high possibility. Unless the source cell still below the threshold of event reporting which is given by gNB, the solution (</w:t>
      </w:r>
      <w:r w:rsidR="00C17EDE">
        <w:rPr>
          <w:lang w:eastAsia="ko-KR"/>
        </w:rPr>
        <w:t>4</w:t>
      </w:r>
      <w:r>
        <w:rPr>
          <w:lang w:eastAsia="ko-KR"/>
        </w:rPr>
        <w:t>) can be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FC5504">
        <w:rPr>
          <w:rFonts w:eastAsia="한컴바탕"/>
          <w:b/>
          <w:lang w:eastAsia="ko-KR"/>
        </w:rPr>
        <w:t xml:space="preserve">the </w:t>
      </w:r>
      <w:r w:rsidR="00FE50C4">
        <w:rPr>
          <w:rFonts w:eastAsia="한컴바탕"/>
          <w:b/>
          <w:lang w:eastAsia="ko-KR"/>
        </w:rPr>
        <w:t>above</w:t>
      </w:r>
      <w:r w:rsidR="004303F0" w:rsidRPr="003D7022">
        <w:rPr>
          <w:rFonts w:eastAsia="한컴바탕"/>
          <w:b/>
          <w:lang w:eastAsia="ko-KR"/>
        </w:rPr>
        <w:t xml:space="preserve">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w:t>
      </w:r>
      <w:r w:rsidR="00FC5504">
        <w:rPr>
          <w:rFonts w:eastAsia="한컴바탕"/>
          <w:b/>
          <w:lang w:eastAsia="ko-KR"/>
        </w:rPr>
        <w:t xml:space="preserve">the </w:t>
      </w:r>
      <w:r>
        <w:rPr>
          <w:rFonts w:eastAsia="한컴바탕"/>
          <w:b/>
          <w:lang w:eastAsia="ko-KR"/>
        </w:rPr>
        <w:t xml:space="preserve">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may reach up to 272.4 ms</w:t>
      </w:r>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 xml:space="preserve">Proposal: </w:t>
      </w:r>
      <w:r w:rsidR="004922D6" w:rsidRPr="003D7022">
        <w:rPr>
          <w:rFonts w:eastAsia="한컴바탕"/>
          <w:b/>
          <w:lang w:eastAsia="ko-KR"/>
        </w:rPr>
        <w:t xml:space="preserve">RAN2 is kindly asked to discuss </w:t>
      </w:r>
      <w:r w:rsidR="00FC5504">
        <w:rPr>
          <w:rFonts w:eastAsia="한컴바탕"/>
          <w:b/>
          <w:lang w:eastAsia="ko-KR"/>
        </w:rPr>
        <w:t xml:space="preserve">the </w:t>
      </w:r>
      <w:r w:rsidR="004922D6">
        <w:rPr>
          <w:rFonts w:eastAsia="한컴바탕"/>
          <w:b/>
          <w:lang w:eastAsia="ko-KR"/>
        </w:rPr>
        <w:t>above</w:t>
      </w:r>
      <w:r w:rsidR="004922D6" w:rsidRPr="003D7022">
        <w:rPr>
          <w:rFonts w:eastAsia="한컴바탕"/>
          <w:b/>
          <w:lang w:eastAsia="ko-KR"/>
        </w:rPr>
        <w:t xml:space="preserve"> options to handle invalid mobility due to large propagation delay.</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r w:rsidRPr="003D7022">
        <w:t>InterDigital</w:t>
      </w:r>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EA5" w:rsidRDefault="00C23EA5">
      <w:r>
        <w:separator/>
      </w:r>
    </w:p>
  </w:endnote>
  <w:endnote w:type="continuationSeparator" w:id="0">
    <w:p w:rsidR="00C23EA5" w:rsidRDefault="00C2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CA23E1">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EA5" w:rsidRDefault="00C23EA5">
      <w:r>
        <w:separator/>
      </w:r>
    </w:p>
  </w:footnote>
  <w:footnote w:type="continuationSeparator" w:id="0">
    <w:p w:rsidR="00C23EA5" w:rsidRDefault="00C23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2pt;height:9.2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DUyMrQ0MjIxMDFS0lEKTi0uzszPAykwrgUAMnhjlSwAAAA="/>
  </w:docVars>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A83"/>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0C6"/>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36"/>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8D7"/>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BBB"/>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AE5"/>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ABD"/>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6EB"/>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D37"/>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53"/>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537"/>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EA5"/>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2C"/>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3E1"/>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6F4"/>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D60"/>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9D8"/>
    <w:rsid w:val="00E47A59"/>
    <w:rsid w:val="00E47BA5"/>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62"/>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504"/>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85"/>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DA007-2626-4256-A351-C67CC0734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3</cp:revision>
  <cp:lastPrinted>2013-05-09T10:51:00Z</cp:lastPrinted>
  <dcterms:created xsi:type="dcterms:W3CDTF">2019-10-04T01:55:00Z</dcterms:created>
  <dcterms:modified xsi:type="dcterms:W3CDTF">2019-10-04T05:45:00Z</dcterms:modified>
</cp:coreProperties>
</file>